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1B46" w14:textId="77777777" w:rsidR="009174C2" w:rsidRDefault="009174C2" w:rsidP="006235CE">
      <w:pPr>
        <w:pStyle w:val="Default"/>
        <w:jc w:val="center"/>
        <w:rPr>
          <w:b/>
          <w:bCs/>
        </w:rPr>
      </w:pPr>
      <w:r>
        <w:rPr>
          <w:b/>
          <w:bCs/>
        </w:rPr>
        <w:t>GRADO EN GESTIÓN DE LA SEGURIDAD PÚBLICA</w:t>
      </w:r>
    </w:p>
    <w:p w14:paraId="02FC4631" w14:textId="46F9345B" w:rsidR="009174C2" w:rsidRPr="00905A50" w:rsidRDefault="009174C2" w:rsidP="006235CE">
      <w:pPr>
        <w:pStyle w:val="Default"/>
        <w:jc w:val="center"/>
        <w:rPr>
          <w:b/>
          <w:bCs/>
          <w:sz w:val="12"/>
          <w:szCs w:val="12"/>
        </w:rPr>
      </w:pPr>
      <w:r>
        <w:rPr>
          <w:b/>
          <w:bCs/>
        </w:rPr>
        <w:t xml:space="preserve">  </w:t>
      </w:r>
    </w:p>
    <w:p w14:paraId="0DC28062" w14:textId="563BCFCF" w:rsidR="005637E4" w:rsidRDefault="009174C2" w:rsidP="006235CE">
      <w:pPr>
        <w:pStyle w:val="Default"/>
        <w:jc w:val="center"/>
      </w:pPr>
      <w:r>
        <w:rPr>
          <w:b/>
          <w:bCs/>
        </w:rPr>
        <w:t xml:space="preserve">Asignatura: </w:t>
      </w:r>
      <w:r w:rsidR="005637E4" w:rsidRPr="005637E4">
        <w:rPr>
          <w:b/>
          <w:bCs/>
        </w:rPr>
        <w:t>G</w:t>
      </w:r>
      <w:r w:rsidRPr="005637E4">
        <w:rPr>
          <w:b/>
          <w:bCs/>
        </w:rPr>
        <w:t>estión de la seguridad</w:t>
      </w:r>
      <w:r>
        <w:rPr>
          <w:b/>
          <w:bCs/>
        </w:rPr>
        <w:t xml:space="preserve"> pública de la información</w:t>
      </w:r>
    </w:p>
    <w:p w14:paraId="37311514" w14:textId="77777777" w:rsidR="000A514E" w:rsidRDefault="000A514E" w:rsidP="005637E4">
      <w:pPr>
        <w:pStyle w:val="Default"/>
      </w:pPr>
    </w:p>
    <w:p w14:paraId="5C342166" w14:textId="2F83F66D" w:rsidR="0036116A" w:rsidRDefault="000E5791" w:rsidP="005637E4">
      <w:pPr>
        <w:pStyle w:val="Default"/>
        <w:numPr>
          <w:ilvl w:val="0"/>
          <w:numId w:val="3"/>
        </w:numPr>
      </w:pPr>
      <w:r w:rsidRPr="002C2D69">
        <w:t>La administración y organización de la ciberseguridad en las AA PP. La estrategia Nacional de Ciberseguridad</w:t>
      </w:r>
    </w:p>
    <w:p w14:paraId="4C91D5E3" w14:textId="77777777" w:rsidR="0036116A" w:rsidRDefault="0036116A" w:rsidP="0036116A">
      <w:pPr>
        <w:pStyle w:val="Default"/>
      </w:pPr>
    </w:p>
    <w:p w14:paraId="128ACC21" w14:textId="16B5EF96" w:rsidR="00905A50" w:rsidRDefault="00905A50" w:rsidP="00905A50">
      <w:pPr>
        <w:pStyle w:val="Default"/>
        <w:numPr>
          <w:ilvl w:val="0"/>
          <w:numId w:val="3"/>
        </w:numPr>
      </w:pPr>
      <w:r w:rsidRPr="005637E4">
        <w:t>Normalización, homologación, evaluación, certific</w:t>
      </w:r>
      <w:r>
        <w:t xml:space="preserve">ación </w:t>
      </w:r>
      <w:r w:rsidRPr="005637E4">
        <w:t>y acredit</w:t>
      </w:r>
      <w:r>
        <w:t xml:space="preserve">ación. </w:t>
      </w:r>
      <w:r w:rsidRPr="005637E4">
        <w:t>Marco legal.</w:t>
      </w:r>
    </w:p>
    <w:p w14:paraId="71C5BA6B" w14:textId="77777777" w:rsidR="00905A50" w:rsidRDefault="00905A50" w:rsidP="00905A50">
      <w:pPr>
        <w:pStyle w:val="Default"/>
        <w:numPr>
          <w:ilvl w:val="1"/>
          <w:numId w:val="3"/>
        </w:numPr>
        <w:ind w:left="851" w:hanging="491"/>
      </w:pPr>
      <w:r>
        <w:t>O</w:t>
      </w:r>
      <w:r w:rsidRPr="005637E4">
        <w:t>rganismos internacionales (ISO, IEC, UIT), europeos (CEN, CE</w:t>
      </w:r>
      <w:r>
        <w:t>NELEC, ETSI) y nacionales (UNE</w:t>
      </w:r>
      <w:r w:rsidRPr="005637E4">
        <w:t xml:space="preserve">). </w:t>
      </w:r>
      <w:r>
        <w:t>Normas UNE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5002DE" w14:textId="15A0A229" w:rsidR="00905A50" w:rsidRDefault="00905A50" w:rsidP="00905A50">
      <w:pPr>
        <w:pStyle w:val="Default"/>
        <w:numPr>
          <w:ilvl w:val="1"/>
          <w:numId w:val="3"/>
        </w:numPr>
        <w:ind w:left="851" w:hanging="491"/>
      </w:pPr>
      <w:r w:rsidRPr="005637E4">
        <w:t>La normalización militar.</w:t>
      </w:r>
    </w:p>
    <w:p w14:paraId="4E79B465" w14:textId="77777777" w:rsidR="00905A50" w:rsidRDefault="00905A50" w:rsidP="00905A50">
      <w:pPr>
        <w:pStyle w:val="Default"/>
        <w:ind w:left="360"/>
      </w:pPr>
    </w:p>
    <w:p w14:paraId="39AD1A99" w14:textId="0E50FB7F" w:rsidR="006235CE" w:rsidRDefault="00547FB7" w:rsidP="005637E4">
      <w:pPr>
        <w:pStyle w:val="Default"/>
        <w:numPr>
          <w:ilvl w:val="0"/>
          <w:numId w:val="3"/>
        </w:numPr>
      </w:pPr>
      <w:r>
        <w:t>Introducción a la seguridad de la información</w:t>
      </w:r>
      <w:r w:rsidR="006235CE" w:rsidRPr="00DA3F6A">
        <w:t>.</w:t>
      </w:r>
      <w:r w:rsidR="0032073F">
        <w:tab/>
      </w:r>
      <w:r w:rsidR="0032073F">
        <w:tab/>
      </w:r>
      <w:r w:rsidR="0032073F">
        <w:tab/>
      </w:r>
    </w:p>
    <w:p w14:paraId="5014AFDC" w14:textId="77777777" w:rsidR="006235CE" w:rsidRDefault="006235CE" w:rsidP="006235CE">
      <w:pPr>
        <w:pStyle w:val="Default"/>
        <w:numPr>
          <w:ilvl w:val="1"/>
          <w:numId w:val="3"/>
        </w:numPr>
      </w:pPr>
      <w:r w:rsidRPr="00DA3F6A">
        <w:t>Seguridad de la información. Terminología y definiciones</w:t>
      </w:r>
      <w:r>
        <w:t>.</w:t>
      </w:r>
    </w:p>
    <w:p w14:paraId="4FA8D7B8" w14:textId="395ECD80" w:rsidR="005637E4" w:rsidRDefault="006235CE" w:rsidP="005D3516">
      <w:pPr>
        <w:pStyle w:val="Default"/>
        <w:numPr>
          <w:ilvl w:val="1"/>
          <w:numId w:val="3"/>
        </w:numPr>
      </w:pPr>
      <w:proofErr w:type="gramStart"/>
      <w:r w:rsidRPr="00DA3F6A">
        <w:t>Activos a proteger</w:t>
      </w:r>
      <w:proofErr w:type="gramEnd"/>
      <w:r w:rsidRPr="00DA3F6A">
        <w:t>.</w:t>
      </w:r>
      <w:r w:rsidR="00107372">
        <w:t xml:space="preserve"> </w:t>
      </w:r>
      <w:r w:rsidR="00547FB7">
        <w:t>Amenazas, v</w:t>
      </w:r>
      <w:r w:rsidR="00547FB7" w:rsidRPr="00DA3F6A">
        <w:t>ulnerabilidades</w:t>
      </w:r>
      <w:r w:rsidR="00547FB7">
        <w:t xml:space="preserve"> y medidas de seguridad</w:t>
      </w:r>
      <w:r w:rsidR="00547FB7" w:rsidRPr="00DA3F6A">
        <w:t>.</w:t>
      </w:r>
    </w:p>
    <w:p w14:paraId="7922BF61" w14:textId="77777777" w:rsidR="0036116A" w:rsidRDefault="0036116A" w:rsidP="00905A50">
      <w:pPr>
        <w:pStyle w:val="Default"/>
      </w:pPr>
    </w:p>
    <w:p w14:paraId="1B687C4C" w14:textId="7CF8664C" w:rsidR="005637E4" w:rsidRPr="005637E4" w:rsidRDefault="005637E4" w:rsidP="00E036A1">
      <w:pPr>
        <w:pStyle w:val="Default"/>
        <w:numPr>
          <w:ilvl w:val="0"/>
          <w:numId w:val="3"/>
        </w:numPr>
      </w:pPr>
      <w:r w:rsidRPr="005637E4">
        <w:t>El Sistema de Gestión de la Seguridad de la Información. Familia ISO 27XXX.</w:t>
      </w:r>
      <w:r w:rsidR="0073106A">
        <w:t xml:space="preserve"> </w:t>
      </w:r>
    </w:p>
    <w:p w14:paraId="127529E8" w14:textId="77777777" w:rsidR="005637E4" w:rsidRPr="005637E4" w:rsidRDefault="005637E4" w:rsidP="00E036A1">
      <w:pPr>
        <w:pStyle w:val="Default"/>
        <w:numPr>
          <w:ilvl w:val="1"/>
          <w:numId w:val="3"/>
        </w:numPr>
      </w:pPr>
      <w:r w:rsidRPr="005637E4">
        <w:t xml:space="preserve">Normas certificables. </w:t>
      </w:r>
    </w:p>
    <w:p w14:paraId="52041E47" w14:textId="230C89DC" w:rsidR="003B25E9" w:rsidRDefault="00B62492" w:rsidP="003B25E9">
      <w:pPr>
        <w:pStyle w:val="Default"/>
        <w:numPr>
          <w:ilvl w:val="1"/>
          <w:numId w:val="3"/>
        </w:numPr>
      </w:pPr>
      <w:r>
        <w:t>Las normas 27000,</w:t>
      </w:r>
      <w:r w:rsidR="005637E4" w:rsidRPr="005637E4">
        <w:t xml:space="preserve"> 2700</w:t>
      </w:r>
      <w:r w:rsidR="00C4602A">
        <w:t>1 y 2700</w:t>
      </w:r>
      <w:r w:rsidR="005637E4" w:rsidRPr="005637E4">
        <w:t>2.</w:t>
      </w:r>
    </w:p>
    <w:p w14:paraId="33D568E5" w14:textId="053F9F98" w:rsidR="005637E4" w:rsidRPr="005637E4" w:rsidRDefault="005637E4" w:rsidP="00A252EB">
      <w:pPr>
        <w:pStyle w:val="Default"/>
        <w:ind w:left="792"/>
      </w:pPr>
      <w:r w:rsidRPr="005637E4">
        <w:t xml:space="preserve"> </w:t>
      </w:r>
    </w:p>
    <w:p w14:paraId="1D25FB33" w14:textId="1484E197" w:rsidR="00AA6319" w:rsidRDefault="005637E4" w:rsidP="00E036A1">
      <w:pPr>
        <w:pStyle w:val="Default"/>
        <w:numPr>
          <w:ilvl w:val="0"/>
          <w:numId w:val="3"/>
        </w:numPr>
      </w:pPr>
      <w:r w:rsidRPr="005637E4">
        <w:t>El Plan integral de seguridad de los sistemas de información.</w:t>
      </w:r>
      <w:r w:rsidR="0073106A">
        <w:tab/>
      </w:r>
    </w:p>
    <w:p w14:paraId="55229D7B" w14:textId="5C4ABD84" w:rsidR="00A9499C" w:rsidRDefault="005637E4" w:rsidP="00A9499C">
      <w:pPr>
        <w:pStyle w:val="Default"/>
        <w:numPr>
          <w:ilvl w:val="1"/>
          <w:numId w:val="3"/>
        </w:numPr>
      </w:pPr>
      <w:r w:rsidRPr="005637E4">
        <w:t>Política de seguridad</w:t>
      </w:r>
      <w:r w:rsidR="00126747">
        <w:t>.</w:t>
      </w:r>
    </w:p>
    <w:p w14:paraId="2C005C3D" w14:textId="3A86164A" w:rsidR="00A9499C" w:rsidRDefault="005637E4" w:rsidP="00A9499C">
      <w:pPr>
        <w:pStyle w:val="Default"/>
        <w:numPr>
          <w:ilvl w:val="1"/>
          <w:numId w:val="3"/>
        </w:numPr>
      </w:pPr>
      <w:r w:rsidRPr="005637E4">
        <w:t>Departamento de seguridad</w:t>
      </w:r>
      <w:r w:rsidR="00126747">
        <w:t xml:space="preserve">. </w:t>
      </w:r>
      <w:r w:rsidR="00126747" w:rsidRPr="00065FB3">
        <w:t>CERT, CSIRT, SOC</w:t>
      </w:r>
    </w:p>
    <w:p w14:paraId="69CEEF1E" w14:textId="7FE6EB90" w:rsidR="00D31D09" w:rsidRDefault="005637E4" w:rsidP="003B25E9">
      <w:pPr>
        <w:pStyle w:val="Default"/>
        <w:numPr>
          <w:ilvl w:val="1"/>
          <w:numId w:val="3"/>
        </w:numPr>
      </w:pPr>
      <w:r w:rsidRPr="005637E4">
        <w:t>Programa de seguridad</w:t>
      </w:r>
      <w:r w:rsidR="00126747">
        <w:t>.</w:t>
      </w:r>
    </w:p>
    <w:p w14:paraId="40B02AFB" w14:textId="77777777" w:rsidR="00D31D09" w:rsidRPr="005637E4" w:rsidRDefault="00D31D09" w:rsidP="00A252EB">
      <w:pPr>
        <w:pStyle w:val="Default"/>
        <w:ind w:left="792"/>
      </w:pPr>
    </w:p>
    <w:p w14:paraId="2893A374" w14:textId="2DA4D9CC" w:rsidR="005637E4" w:rsidRDefault="005637E4" w:rsidP="00E036A1">
      <w:pPr>
        <w:pStyle w:val="Default"/>
        <w:numPr>
          <w:ilvl w:val="0"/>
          <w:numId w:val="3"/>
        </w:numPr>
      </w:pPr>
      <w:r w:rsidRPr="005637E4">
        <w:t>Análisis y gestión de riesgos. El métod</w:t>
      </w:r>
      <w:r w:rsidR="00E036A1">
        <w:t>o MAGERIT. La herramienta PILAR</w:t>
      </w:r>
      <w:r w:rsidR="0073106A">
        <w:t xml:space="preserve"> </w:t>
      </w:r>
    </w:p>
    <w:p w14:paraId="07115193" w14:textId="77777777" w:rsidR="00A252EB" w:rsidRDefault="00A252EB" w:rsidP="00A252EB">
      <w:pPr>
        <w:pStyle w:val="Default"/>
        <w:ind w:left="360"/>
      </w:pPr>
    </w:p>
    <w:p w14:paraId="42F25037" w14:textId="054A5361" w:rsidR="00A7464C" w:rsidRDefault="005637E4" w:rsidP="00A7464C">
      <w:pPr>
        <w:pStyle w:val="Default"/>
        <w:numPr>
          <w:ilvl w:val="0"/>
          <w:numId w:val="3"/>
        </w:numPr>
      </w:pPr>
      <w:r w:rsidRPr="005637E4">
        <w:t>Planes d</w:t>
      </w:r>
      <w:r w:rsidR="00A9499C">
        <w:t>e formación y de concienciación</w:t>
      </w:r>
      <w:r w:rsidR="00A7464C">
        <w:t>.</w:t>
      </w:r>
      <w:r w:rsidR="0073106A">
        <w:tab/>
      </w:r>
      <w:r w:rsidR="0073106A">
        <w:tab/>
      </w:r>
      <w:r w:rsidR="0073106A">
        <w:tab/>
      </w:r>
    </w:p>
    <w:p w14:paraId="00449E9F" w14:textId="3A964FFB" w:rsidR="00846AD1" w:rsidRDefault="00E036A1" w:rsidP="00065FB3">
      <w:pPr>
        <w:pStyle w:val="Default"/>
        <w:numPr>
          <w:ilvl w:val="1"/>
          <w:numId w:val="3"/>
        </w:numPr>
      </w:pPr>
      <w:r>
        <w:t>El manual de seguridad.</w:t>
      </w:r>
    </w:p>
    <w:p w14:paraId="3E732688" w14:textId="77777777" w:rsidR="00A252EB" w:rsidRPr="005637E4" w:rsidRDefault="00A252EB" w:rsidP="00A252EB">
      <w:pPr>
        <w:pStyle w:val="Default"/>
        <w:ind w:left="792"/>
      </w:pPr>
    </w:p>
    <w:p w14:paraId="35B935AE" w14:textId="6420F104" w:rsidR="005637E4" w:rsidRDefault="00E036A1" w:rsidP="00E036A1">
      <w:pPr>
        <w:pStyle w:val="Default"/>
        <w:numPr>
          <w:ilvl w:val="0"/>
          <w:numId w:val="3"/>
        </w:numPr>
      </w:pPr>
      <w:r>
        <w:t>Clasificación de la información</w:t>
      </w:r>
      <w:r w:rsidR="0032073F">
        <w:t>.</w:t>
      </w:r>
      <w:r w:rsidR="00044415">
        <w:tab/>
      </w:r>
      <w:r w:rsidR="00044415">
        <w:tab/>
      </w:r>
      <w:r w:rsidR="00044415">
        <w:tab/>
      </w:r>
      <w:r w:rsidR="00044415">
        <w:tab/>
      </w:r>
      <w:r w:rsidR="00044415">
        <w:tab/>
      </w:r>
    </w:p>
    <w:p w14:paraId="1D4D346C" w14:textId="77777777" w:rsidR="00E036A1" w:rsidRDefault="005637E4" w:rsidP="005637E4">
      <w:pPr>
        <w:pStyle w:val="Default"/>
        <w:numPr>
          <w:ilvl w:val="1"/>
          <w:numId w:val="3"/>
        </w:numPr>
      </w:pPr>
      <w:r w:rsidRPr="005637E4">
        <w:t>Niveles de clasificación.</w:t>
      </w:r>
    </w:p>
    <w:p w14:paraId="34AA2759" w14:textId="563F97E7" w:rsidR="00A252EB" w:rsidRDefault="002410CC" w:rsidP="006B334F">
      <w:pPr>
        <w:pStyle w:val="Default"/>
        <w:numPr>
          <w:ilvl w:val="1"/>
          <w:numId w:val="3"/>
        </w:numPr>
      </w:pPr>
      <w:r>
        <w:t>Habilitación personal de seguridad, de empresa y de establecimiento.</w:t>
      </w:r>
    </w:p>
    <w:p w14:paraId="51FA6592" w14:textId="696D744F" w:rsidR="002410CC" w:rsidRDefault="002410CC" w:rsidP="006B334F">
      <w:pPr>
        <w:pStyle w:val="Default"/>
        <w:numPr>
          <w:ilvl w:val="1"/>
          <w:numId w:val="3"/>
        </w:numPr>
      </w:pPr>
      <w:r w:rsidRPr="002410CC">
        <w:t>Política de seguridad de las TIC que manejan información clasificada</w:t>
      </w:r>
    </w:p>
    <w:p w14:paraId="63FE67FD" w14:textId="1BACB4CC" w:rsidR="00A252EB" w:rsidRDefault="005637E4" w:rsidP="00150A6D">
      <w:pPr>
        <w:pStyle w:val="Default"/>
        <w:ind w:left="792"/>
      </w:pPr>
      <w:r w:rsidRPr="005637E4">
        <w:t xml:space="preserve"> </w:t>
      </w:r>
    </w:p>
    <w:p w14:paraId="646BE4A4" w14:textId="33B057FB" w:rsidR="00E036A1" w:rsidRDefault="005637E4" w:rsidP="00E036A1">
      <w:pPr>
        <w:pStyle w:val="Default"/>
        <w:numPr>
          <w:ilvl w:val="0"/>
          <w:numId w:val="3"/>
        </w:numPr>
      </w:pPr>
      <w:r w:rsidRPr="005637E4">
        <w:t>Aspectos legales relacionados con la gestión de la seguridad</w:t>
      </w:r>
      <w:r w:rsidR="00E036A1">
        <w:t>.</w:t>
      </w:r>
      <w:r w:rsidR="00044415">
        <w:tab/>
      </w:r>
    </w:p>
    <w:p w14:paraId="7809CE25" w14:textId="3E17B40A" w:rsidR="00E47A62" w:rsidRPr="00E47A62" w:rsidRDefault="00E47A62" w:rsidP="00E47A62">
      <w:pPr>
        <w:pStyle w:val="Default"/>
        <w:numPr>
          <w:ilvl w:val="1"/>
          <w:numId w:val="3"/>
        </w:numPr>
        <w:ind w:left="851" w:hanging="491"/>
      </w:pPr>
      <w:r w:rsidRPr="00E47A62">
        <w:t xml:space="preserve">Reglamento </w:t>
      </w:r>
      <w:r>
        <w:t>(</w:t>
      </w:r>
      <w:r w:rsidRPr="00E47A62">
        <w:t>UE</w:t>
      </w:r>
      <w:r>
        <w:t>)</w:t>
      </w:r>
      <w:r w:rsidRPr="00E47A62">
        <w:t xml:space="preserve"> 2014/910. Identificación electrónica y servicios confianza (</w:t>
      </w:r>
      <w:r>
        <w:t xml:space="preserve">Reglamento </w:t>
      </w:r>
      <w:proofErr w:type="spellStart"/>
      <w:r w:rsidRPr="00E47A62">
        <w:t>eIDAS</w:t>
      </w:r>
      <w:proofErr w:type="spellEnd"/>
      <w:r w:rsidRPr="00E47A62">
        <w:t>)</w:t>
      </w:r>
      <w:r>
        <w:t xml:space="preserve">. </w:t>
      </w:r>
      <w:r w:rsidRPr="00E47A62">
        <w:t>Ley 6/2020. Servicios electrónicos de confianza</w:t>
      </w:r>
    </w:p>
    <w:p w14:paraId="1A2F61F0" w14:textId="047E230B" w:rsidR="00E036A1" w:rsidRDefault="00126747" w:rsidP="00126747">
      <w:pPr>
        <w:pStyle w:val="Default"/>
        <w:numPr>
          <w:ilvl w:val="1"/>
          <w:numId w:val="3"/>
        </w:numPr>
        <w:ind w:left="851" w:hanging="491"/>
      </w:pPr>
      <w:r>
        <w:t>Directiva</w:t>
      </w:r>
      <w:r w:rsidR="002410CC" w:rsidRPr="002410CC">
        <w:t xml:space="preserve"> 2016/1148</w:t>
      </w:r>
      <w:r w:rsidR="002F4D74">
        <w:t>.</w:t>
      </w:r>
      <w:r w:rsidR="002410CC" w:rsidRPr="002410CC">
        <w:t xml:space="preserve"> Seg</w:t>
      </w:r>
      <w:r w:rsidR="002410CC">
        <w:t>uridad en las</w:t>
      </w:r>
      <w:r w:rsidR="002410CC" w:rsidRPr="002410CC">
        <w:t xml:space="preserve"> redes y sistemas información (</w:t>
      </w:r>
      <w:r w:rsidR="002410CC">
        <w:t xml:space="preserve">Directiva </w:t>
      </w:r>
      <w:r w:rsidR="002410CC" w:rsidRPr="002410CC">
        <w:t>NIS)</w:t>
      </w:r>
      <w:r w:rsidR="002410CC">
        <w:t xml:space="preserve">. </w:t>
      </w:r>
      <w:r>
        <w:t>Real Decreto Ley 12/2018.</w:t>
      </w:r>
    </w:p>
    <w:p w14:paraId="1D11B619" w14:textId="53D3ADA1" w:rsidR="006B334F" w:rsidRDefault="00001591" w:rsidP="00E47A62">
      <w:pPr>
        <w:pStyle w:val="Default"/>
        <w:numPr>
          <w:ilvl w:val="1"/>
          <w:numId w:val="3"/>
        </w:numPr>
        <w:ind w:left="851" w:hanging="491"/>
      </w:pPr>
      <w:r>
        <w:t xml:space="preserve">Aspectos de gestión </w:t>
      </w:r>
      <w:r w:rsidR="00E47A62">
        <w:t xml:space="preserve">en el </w:t>
      </w:r>
      <w:r w:rsidR="00E47A62" w:rsidRPr="00E47A62">
        <w:t xml:space="preserve">Reglamento </w:t>
      </w:r>
      <w:r w:rsidR="00E47A62">
        <w:t>(</w:t>
      </w:r>
      <w:r w:rsidR="00E47A62" w:rsidRPr="00E47A62">
        <w:t>UE</w:t>
      </w:r>
      <w:r w:rsidR="00E47A62">
        <w:t>)</w:t>
      </w:r>
      <w:r w:rsidR="00E47A62" w:rsidRPr="00E47A62">
        <w:t xml:space="preserve"> 2016/679</w:t>
      </w:r>
      <w:r w:rsidR="00E47A62">
        <w:t xml:space="preserve"> de</w:t>
      </w:r>
      <w:r w:rsidR="00E47A62" w:rsidRPr="00E47A62">
        <w:t xml:space="preserve"> Protección de datos personales</w:t>
      </w:r>
      <w:r w:rsidR="00E47A62">
        <w:t xml:space="preserve">. </w:t>
      </w:r>
      <w:r w:rsidR="00E47A62" w:rsidRPr="00E47A62">
        <w:t>Ley 3/2018. Protección datos personales y garantía derechos digitales</w:t>
      </w:r>
      <w:r w:rsidR="00E47A62">
        <w:t xml:space="preserve">. </w:t>
      </w:r>
    </w:p>
    <w:p w14:paraId="225F6F58" w14:textId="0250BB66" w:rsidR="00005E12" w:rsidRDefault="00E47A62" w:rsidP="00E47A62">
      <w:pPr>
        <w:pStyle w:val="Default"/>
        <w:numPr>
          <w:ilvl w:val="1"/>
          <w:numId w:val="3"/>
        </w:numPr>
      </w:pPr>
      <w:r w:rsidRPr="00E47A62">
        <w:t>R</w:t>
      </w:r>
      <w:r>
        <w:t xml:space="preserve">eal </w:t>
      </w:r>
      <w:r w:rsidRPr="00E47A62">
        <w:t>D</w:t>
      </w:r>
      <w:r>
        <w:t>ecreto</w:t>
      </w:r>
      <w:r w:rsidRPr="00E47A62">
        <w:t xml:space="preserve"> 3/2010. Esquema Nacional de Seguridad en el ámbito de la Administración electrónica</w:t>
      </w:r>
      <w:r w:rsidR="00905A50">
        <w:t>.</w:t>
      </w:r>
      <w:r w:rsidR="006B334F">
        <w:tab/>
      </w:r>
      <w:r w:rsidR="002C199C" w:rsidRPr="002C199C">
        <w:t>Real Decreto 4/2010</w:t>
      </w:r>
      <w:r w:rsidR="002C199C">
        <w:t>.</w:t>
      </w:r>
      <w:r w:rsidR="006B334F">
        <w:tab/>
      </w:r>
      <w:r w:rsidR="00547FB7">
        <w:tab/>
      </w:r>
      <w:r w:rsidR="00547FB7">
        <w:tab/>
      </w:r>
    </w:p>
    <w:p w14:paraId="74604E0A" w14:textId="77777777" w:rsidR="002F4D74" w:rsidRDefault="002F4D74" w:rsidP="00005E12">
      <w:pPr>
        <w:jc w:val="right"/>
        <w:rPr>
          <w:sz w:val="24"/>
          <w:szCs w:val="24"/>
        </w:rPr>
      </w:pPr>
    </w:p>
    <w:p w14:paraId="423F4EA6" w14:textId="40D1CD50" w:rsidR="00005E12" w:rsidRPr="005637E4" w:rsidRDefault="00A85158" w:rsidP="00005E12">
      <w:pPr>
        <w:jc w:val="right"/>
        <w:rPr>
          <w:sz w:val="24"/>
          <w:szCs w:val="24"/>
        </w:rPr>
      </w:pPr>
      <w:r>
        <w:rPr>
          <w:sz w:val="24"/>
          <w:szCs w:val="24"/>
        </w:rPr>
        <w:t>Mayo</w:t>
      </w:r>
      <w:r w:rsidR="006B334F">
        <w:rPr>
          <w:sz w:val="24"/>
          <w:szCs w:val="24"/>
        </w:rPr>
        <w:t xml:space="preserve"> </w:t>
      </w:r>
      <w:r w:rsidR="00B03E77">
        <w:rPr>
          <w:sz w:val="24"/>
          <w:szCs w:val="24"/>
        </w:rPr>
        <w:t>de 20</w:t>
      </w:r>
      <w:r w:rsidR="00846AD1">
        <w:rPr>
          <w:sz w:val="24"/>
          <w:szCs w:val="24"/>
        </w:rPr>
        <w:t>2</w:t>
      </w:r>
      <w:r>
        <w:rPr>
          <w:sz w:val="24"/>
          <w:szCs w:val="24"/>
        </w:rPr>
        <w:t>2</w:t>
      </w:r>
    </w:p>
    <w:sectPr w:rsidR="00005E12" w:rsidRPr="005637E4" w:rsidSect="001E1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E148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D52163"/>
    <w:multiLevelType w:val="hybridMultilevel"/>
    <w:tmpl w:val="062056AE"/>
    <w:lvl w:ilvl="0" w:tplc="E3467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CF0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63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2D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6E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65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E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6D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C3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4B14B8"/>
    <w:multiLevelType w:val="hybridMultilevel"/>
    <w:tmpl w:val="F8E880EE"/>
    <w:lvl w:ilvl="0" w:tplc="A4806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E7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69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2F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A5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847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6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A83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6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D74F4A"/>
    <w:multiLevelType w:val="hybridMultilevel"/>
    <w:tmpl w:val="34A04C90"/>
    <w:lvl w:ilvl="0" w:tplc="A91E5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2F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83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8A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21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69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8E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0C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8D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7368C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764713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CDA676C"/>
    <w:multiLevelType w:val="hybridMultilevel"/>
    <w:tmpl w:val="C1D498AA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47F3493"/>
    <w:multiLevelType w:val="hybridMultilevel"/>
    <w:tmpl w:val="AD089AA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3497ACB"/>
    <w:multiLevelType w:val="hybridMultilevel"/>
    <w:tmpl w:val="1F84595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4084">
    <w:abstractNumId w:val="7"/>
  </w:num>
  <w:num w:numId="2" w16cid:durableId="1324046730">
    <w:abstractNumId w:val="6"/>
  </w:num>
  <w:num w:numId="3" w16cid:durableId="2002539390">
    <w:abstractNumId w:val="5"/>
  </w:num>
  <w:num w:numId="4" w16cid:durableId="1987582136">
    <w:abstractNumId w:val="0"/>
  </w:num>
  <w:num w:numId="5" w16cid:durableId="709112116">
    <w:abstractNumId w:val="4"/>
  </w:num>
  <w:num w:numId="6" w16cid:durableId="225648507">
    <w:abstractNumId w:val="8"/>
  </w:num>
  <w:num w:numId="7" w16cid:durableId="1766340146">
    <w:abstractNumId w:val="3"/>
  </w:num>
  <w:num w:numId="8" w16cid:durableId="1355424263">
    <w:abstractNumId w:val="1"/>
  </w:num>
  <w:num w:numId="9" w16cid:durableId="53281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7E4"/>
    <w:rsid w:val="00001591"/>
    <w:rsid w:val="0000530E"/>
    <w:rsid w:val="00005E12"/>
    <w:rsid w:val="000223DD"/>
    <w:rsid w:val="00044415"/>
    <w:rsid w:val="00065FB3"/>
    <w:rsid w:val="000A514E"/>
    <w:rsid w:val="000B5CDA"/>
    <w:rsid w:val="000E5791"/>
    <w:rsid w:val="001054F1"/>
    <w:rsid w:val="00107372"/>
    <w:rsid w:val="00126747"/>
    <w:rsid w:val="00150A6D"/>
    <w:rsid w:val="0015449A"/>
    <w:rsid w:val="001E167B"/>
    <w:rsid w:val="00220222"/>
    <w:rsid w:val="002267E4"/>
    <w:rsid w:val="002301B8"/>
    <w:rsid w:val="00232E62"/>
    <w:rsid w:val="002410CC"/>
    <w:rsid w:val="002622E8"/>
    <w:rsid w:val="0028646A"/>
    <w:rsid w:val="002C199C"/>
    <w:rsid w:val="002F4D74"/>
    <w:rsid w:val="002F6860"/>
    <w:rsid w:val="00316192"/>
    <w:rsid w:val="0032073F"/>
    <w:rsid w:val="00360DDC"/>
    <w:rsid w:val="0036116A"/>
    <w:rsid w:val="00375956"/>
    <w:rsid w:val="003B25E9"/>
    <w:rsid w:val="003C43B7"/>
    <w:rsid w:val="003C5C38"/>
    <w:rsid w:val="00407D6D"/>
    <w:rsid w:val="00425383"/>
    <w:rsid w:val="00431F00"/>
    <w:rsid w:val="00442508"/>
    <w:rsid w:val="00442697"/>
    <w:rsid w:val="00490F11"/>
    <w:rsid w:val="004966F7"/>
    <w:rsid w:val="004C61D1"/>
    <w:rsid w:val="005436C1"/>
    <w:rsid w:val="00547FB7"/>
    <w:rsid w:val="005637E4"/>
    <w:rsid w:val="005B632C"/>
    <w:rsid w:val="005C32DD"/>
    <w:rsid w:val="006235CE"/>
    <w:rsid w:val="00652D54"/>
    <w:rsid w:val="00674922"/>
    <w:rsid w:val="0068382C"/>
    <w:rsid w:val="00693AA6"/>
    <w:rsid w:val="00693E7F"/>
    <w:rsid w:val="006B334F"/>
    <w:rsid w:val="006B56F9"/>
    <w:rsid w:val="0073106A"/>
    <w:rsid w:val="00777182"/>
    <w:rsid w:val="007B6E8C"/>
    <w:rsid w:val="007E6E2F"/>
    <w:rsid w:val="00801F58"/>
    <w:rsid w:val="00804FCE"/>
    <w:rsid w:val="00811544"/>
    <w:rsid w:val="00846AD1"/>
    <w:rsid w:val="008671E7"/>
    <w:rsid w:val="008769FC"/>
    <w:rsid w:val="008D225A"/>
    <w:rsid w:val="008E0491"/>
    <w:rsid w:val="00905A50"/>
    <w:rsid w:val="00910C4F"/>
    <w:rsid w:val="009174C2"/>
    <w:rsid w:val="00961343"/>
    <w:rsid w:val="009873C8"/>
    <w:rsid w:val="009D107F"/>
    <w:rsid w:val="009F2C09"/>
    <w:rsid w:val="00A22BCC"/>
    <w:rsid w:val="00A252EB"/>
    <w:rsid w:val="00A7464C"/>
    <w:rsid w:val="00A7653D"/>
    <w:rsid w:val="00A85158"/>
    <w:rsid w:val="00A85C43"/>
    <w:rsid w:val="00A91E80"/>
    <w:rsid w:val="00A9499C"/>
    <w:rsid w:val="00A96682"/>
    <w:rsid w:val="00AA6319"/>
    <w:rsid w:val="00B03E77"/>
    <w:rsid w:val="00B2052D"/>
    <w:rsid w:val="00B210FB"/>
    <w:rsid w:val="00B307DB"/>
    <w:rsid w:val="00B31891"/>
    <w:rsid w:val="00B62492"/>
    <w:rsid w:val="00B62D67"/>
    <w:rsid w:val="00B9744F"/>
    <w:rsid w:val="00BC43AF"/>
    <w:rsid w:val="00BC741F"/>
    <w:rsid w:val="00C4602A"/>
    <w:rsid w:val="00C5769F"/>
    <w:rsid w:val="00CC5269"/>
    <w:rsid w:val="00CD3EFC"/>
    <w:rsid w:val="00D31D09"/>
    <w:rsid w:val="00D41982"/>
    <w:rsid w:val="00D86B15"/>
    <w:rsid w:val="00DD6C15"/>
    <w:rsid w:val="00DE1581"/>
    <w:rsid w:val="00E036A1"/>
    <w:rsid w:val="00E03B5F"/>
    <w:rsid w:val="00E05C37"/>
    <w:rsid w:val="00E20DFB"/>
    <w:rsid w:val="00E46B22"/>
    <w:rsid w:val="00E47A62"/>
    <w:rsid w:val="00E63DFE"/>
    <w:rsid w:val="00E67D96"/>
    <w:rsid w:val="00E96819"/>
    <w:rsid w:val="00F019B1"/>
    <w:rsid w:val="00F2672B"/>
    <w:rsid w:val="00F3331E"/>
    <w:rsid w:val="00F6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55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E1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63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05A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577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617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3371">
          <w:marLeft w:val="374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cp:lastModifiedBy>Arturo Ribagorda</cp:lastModifiedBy>
  <cp:revision>2</cp:revision>
  <cp:lastPrinted>2021-06-16T16:07:00Z</cp:lastPrinted>
  <dcterms:created xsi:type="dcterms:W3CDTF">2022-05-21T10:08:00Z</dcterms:created>
  <dcterms:modified xsi:type="dcterms:W3CDTF">2022-05-21T10:08:00Z</dcterms:modified>
</cp:coreProperties>
</file>